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12.0" w:type="dxa"/>
        <w:jc w:val="left"/>
        <w:tblInd w:w="-108.0" w:type="dxa"/>
        <w:tblLayout w:type="fixed"/>
        <w:tblLook w:val="0000"/>
      </w:tblPr>
      <w:tblGrid>
        <w:gridCol w:w="4503"/>
        <w:gridCol w:w="6409"/>
        <w:tblGridChange w:id="0">
          <w:tblGrid>
            <w:gridCol w:w="4503"/>
            <w:gridCol w:w="6409"/>
          </w:tblGrid>
        </w:tblGridChange>
      </w:tblGrid>
      <w:tr>
        <w:trPr>
          <w:cantSplit w:val="0"/>
          <w:trHeight w:val="169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3156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473709</wp:posOffset>
                  </wp:positionH>
                  <wp:positionV relativeFrom="paragraph">
                    <wp:posOffset>68580</wp:posOffset>
                  </wp:positionV>
                  <wp:extent cx="2677160" cy="882015"/>
                  <wp:effectExtent b="0" l="0" r="0" t="0"/>
                  <wp:wrapSquare wrapText="bothSides" distB="0" distT="0" distL="114300" distR="114300"/>
                  <wp:docPr descr="Challenge_Logo_terv_2012" id="1" name="image1.png"/>
                  <a:graphic>
                    <a:graphicData uri="http://schemas.openxmlformats.org/drawingml/2006/picture">
                      <pic:pic>
                        <pic:nvPicPr>
                          <pic:cNvPr descr="Challenge_Logo_terv_2012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160" cy="8820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Challenge Hungary Kft.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1064 Budapest, IZABELLA utca 78.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Tel: 06-1-343-3030, Fax: 06-1-343-4203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U-000305; </w:t>
            </w:r>
            <w:hyperlink r:id="rId8">
              <w:r w:rsidDel="00000000" w:rsidR="00000000" w:rsidRPr="00000000">
                <w:rPr>
                  <w:rFonts w:ascii="Garamond" w:cs="Garamond" w:eastAsia="Garamond" w:hAnsi="Garamond"/>
                  <w:b w:val="1"/>
                  <w:bCs w:val="1"/>
                  <w:i w:val="0"/>
                  <w:iCs w:val="0"/>
                  <w:smallCaps w:val="1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  <w:rtl w:val="0"/>
                </w:rPr>
                <w:t xml:space="preserve">info@challenge.hu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1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GBK27125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- Londoni kalandok - Királyi pompától a modern metropoliszig -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repülőgéppel, helyi közlekedéssel, családi elhelyezéssel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2027. május 18-22 (5 nap/4 éj) –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1"/>
          <w:strike w:val="0"/>
          <w:color w:val="00b0f0"/>
          <w:sz w:val="32"/>
          <w:szCs w:val="32"/>
          <w:u w:val="none"/>
          <w:shd w:fill="auto" w:val="clear"/>
          <w:vertAlign w:val="baseline"/>
          <w:rtl w:val="0"/>
        </w:rPr>
        <w:t xml:space="preserve">Nyíri Dóra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0" w:right="0" w:hanging="141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2gp26x9bnazi" w:id="0"/>
      <w:bookmarkEnd w:id="0"/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1. NAP</w:t>
        <w:tab/>
        <w:t xml:space="preserve">2027.05.18</w:t>
        <w:tab/>
        <w:t xml:space="preserve">INDULÁS, ISMERKEDÉS A WESTMINSTER-NEGYEDDEL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budapesti Liszt Ferenc repülőtérről a hajnali órákban indulunk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Londonba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A londoni repülőtéren transzferbusz vár bennünket, majd idegenvezetőnk segítségével megkezdjük ismerkedésünket a világ egyik legnagyszerűbb fővárosával. Elsőként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Westminster-negyedbe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látogatunk, ahol sétánk során megtekintjük többek között a St. James Parkot, a Trafalgar Square-t, a Downing Streetet, a Houses of Parliamentet és a Big Bent. Ezt követően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Westminster Abbeyt (F)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fedezzük fel. Délután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London Eye-ról (F)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gyönyörködhetünk London lenyűgöző panorámájában, majd folytatjuk városnéző sétánkat. A program végeztével szállásunkra utazunk, vacsora a családoknál.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 napi program a menetrend módosulásának függvényében változhat)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0" w:right="0" w:hanging="141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2. NAP</w:t>
        <w:tab/>
        <w:t xml:space="preserve">2027.05.19</w:t>
        <w:tab/>
        <w:t xml:space="preserve">A TEMZE PARTJÁN: TOWER BRIDGE ÉS HADITENGERÉSZET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Reggeli után helyi közlekedéssel indulunk London szívébe. Sétánk során érintjük a</w:t>
        <w:br w:type="textWrapping"/>
        <w:t xml:space="preserve">Monument-et,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Szent Pál székesegyházat (F)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,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Millenium Bridge-et. Ezt követően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HMS Belfast (F)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fedélzetére lépünk, ahol testközelből ismerkedhetünk meg a legendás hadihajó történetével és a fedélzeten egykor szolgálatot teljesítő tengerészek mindennapjaival, innen megtekintjük a Tower Bridge-t és a Tower of Londont. A nap végén visszatérünk szállásunkra, vacsora.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0" w:right="0" w:hanging="141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3. NAP</w:t>
        <w:tab/>
        <w:t xml:space="preserve">2027.05.20</w:t>
        <w:tab/>
        <w:t xml:space="preserve">SHAKESPEARE, MÚZEUMOK ÉS LONDONI FORGATAG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Reggeli után helyi közlekedéssel indulunk Londonba. Délelőtt felkeressük a híres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Globe Színházat (F),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Shakespeare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egykori színházának rekonstruált épületét, ahol betekintést nyerhetünk az Erzsébet-kori színház világába. Ezt követően a világ egyik legjelentősebb múzeumába,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British Museumba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látogatunk, ahol több ezer év történelmének és kultúrájának lenyűgöző emlékeit fedezhetjük fel. Délután a belváros pezsgő része következik: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Piccadilly Circus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és környéke, ahol szabadprogram keretében fedezhetjük fel London üzleteit, tereit és hangulatos utcáit. A program végeztével szállásunkra indulunk, vacsora.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4. NAP</w:t>
        <w:tab/>
        <w:tab/>
        <w:t xml:space="preserve">2027.05.21</w:t>
        <w:tab/>
        <w:t xml:space="preserve">KENSINGTON, HYDE PARK ÉS OXFORD STREET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Reggeli után helyi közlekedéssel indulunk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Kensington-negyedbe.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Elsőként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Kensington-palotát (F)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látogatjuk meg, amely több mint 300 éve a brit királyi család egyik fontos rezidenciája. Ezt követően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Natural History Museum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lenyűgöző gyűjteményeit fedezzük fel, ahol többek között dinoszauruszok, őslénytani leletek és a természettudomány különleges érdekességei várnak bennünket. Innen London egyik legismertebb parkjába,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Hyde Parkba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látogatunk. A nap további részében az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Oxford Street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környékén kapunk szabadidőt, így mindenki kedvére vásárolhat, nézelődhet vagy felfedezheti London belvárosának hangulatos utcáit. A nap végén szállásunkra utazunk, vacsora.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0" w:right="0" w:hanging="141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5. NAP</w:t>
        <w:tab/>
        <w:t xml:space="preserve">2027.05.22</w:t>
        <w:tab/>
        <w:t xml:space="preserve">GREENWICH ÉS HARRY POTTER NYOMÁBAN, HAZAUTAZÁS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Reggeli után London buszunkkal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Greenwich-be utazunk és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felkeressük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National Maritime Museumot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ahol megismerkedhetünk Nagy-Britannia gazdag tengeri és hajózási történelmével. Innen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hajóval (F)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indulunk vissza London belvárosa felé. A Temzén utazva egészen más perspektívából csodálhatjuk meg London ikonikus épületeit és látképét. Ezt követően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Harry Potter nyomába eredünk és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felkeressük a filmek ikonikus londoni helyszínét, a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King’s Cross és a St. Pancras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pályaudvart. Innen a repülőtérre utazunk, gépünk a késő esti órákban indul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Budapestre.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 napi program a menetrend módosulásának függvényében változhat)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 programváltoztatás jogát fenntartjuk!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firstLine="0"/>
        <w:jc w:val="center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programok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sorrendje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az egyes nevezetességek által felkínált foglalási időpontok miatt változhat.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RÉSZVÉTELI DÍJ CSALÁDI ELHELYEZÉSSEL (minimum 20+2 fő)</w:t>
      </w:r>
      <w:r w:rsidDel="00000000" w:rsidR="00000000" w:rsidRPr="00000000">
        <w:rPr>
          <w:rtl w:val="0"/>
        </w:rPr>
      </w:r>
    </w:p>
    <w:tbl>
      <w:tblPr>
        <w:tblStyle w:val="Table2"/>
        <w:tblW w:w="103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4"/>
        <w:gridCol w:w="3118"/>
        <w:gridCol w:w="3424"/>
        <w:tblGridChange w:id="0">
          <w:tblGrid>
            <w:gridCol w:w="3794"/>
            <w:gridCol w:w="3118"/>
            <w:gridCol w:w="342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az indulás időpontja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2027. május 18-22.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 éven aluliak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 éven felüliek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alapár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 40 (és felette) +4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fő esetén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243.900 Ft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255.900 Ft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alapár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 (30-39) +3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fő esetén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257.900 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269.900 Ft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alapár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 (20-29) +2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fő esetén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287.900 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299.900 Ft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 kg-os feladós poggyász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kb. 30.000 Ft– 55.000 Ft/fő 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(légitársaságtól függően)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utasbiztosítás 5 napra (2026-os árak)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2.300 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4.600 Ft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útlemondási biztosítás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standard útlemondási biztosítás a részvételi díj + poggyászdíj összegének 3%-a. Amennyiben az indulási dátumhoz képest 1 hónapon belül történik a megkötés (utólag csatlakozás / csere), a biztosítás díja a részvételi díj + poggyászdíj összegének 4,5%-a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(F)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belépők 18 éven aluliaknak (2026-os árak)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kb.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125 GBP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+ kb.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 GBP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helyi közlekedés vonattal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(F)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belépők 18 éven felülieknek (2026-os árak)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kb.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215 GBP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+ kb.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 GBP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helyi közlekedés vonattal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* A részvételi díj tartalmazza: repülőjegy Budapest-London retúr, 1 db kis kézipoggyásszal (40*30*20), 4 éjszaka szállás vendéglátó családoknál teljes ellátással (csomagolt ebéd) 2-3-4 fő együttes elhelyezésével, az idegenvezető költségei, első és utolsó napra kint transzferbusz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Családi szálláson egyéni diéta szerinti étkezés felára: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8Ł/fő/éj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Befizetés: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ff0000"/>
          <w:sz w:val="28"/>
          <w:szCs w:val="28"/>
          <w:rtl w:val="0"/>
        </w:rPr>
        <w:t xml:space="preserve">J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elentkezéskor (október 22-ig készpénzben): 90.000 Ft/fő + a választott biztosítások összege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2026. november 22-ig: 56.950 Ft (utalva)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2027. február 22-ig: 56.950 Ft (utalva)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2027. március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22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-ig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: 40.000 Ft (utalva) </w:t>
      </w: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(amennyiben min. 40 fő az utaslétszám, más különben az utolsó részlet emelkedik)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A teljes összegnek be kell érkeznie 2027. március 22-ig.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40" w:lineRule="auto"/>
        <w:ind w:left="0" w:right="0" w:firstLine="0"/>
        <w:jc w:val="both"/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A BANKI ÁTUTALÁSHOZ SZÜKSÉGES ADATOK: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OTP bank: 11713005-20605346-00000000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76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Kedvezményezett: Challenge Hungary Kft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Közlemény: „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GBK27125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utas neve: …………”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2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357" w:top="284" w:left="567" w:right="42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ál">
    <w:name w:val="Normál"/>
    <w:next w:val="Normá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hu-HU"/>
    </w:rPr>
  </w:style>
  <w:style w:type="paragraph" w:styleId="Címsor2">
    <w:name w:val="Címsor 2"/>
    <w:basedOn w:val="Normál"/>
    <w:next w:val="Normál"/>
    <w:autoRedefine w:val="0"/>
    <w:hidden w:val="0"/>
    <w:qFormat w:val="1"/>
    <w:pPr>
      <w:keepNext w:val="1"/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1"/>
    </w:pPr>
    <w:rPr>
      <w:rFonts w:ascii="Calibri Light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und"/>
    </w:rPr>
  </w:style>
  <w:style w:type="paragraph" w:styleId="Címsor3">
    <w:name w:val="Címsor 3"/>
    <w:basedOn w:val="Normál"/>
    <w:next w:val="Normál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2"/>
    </w:pPr>
    <w:rPr>
      <w:rFonts w:ascii="Times New Roman" w:eastAsia="Times New Roman" w:hAnsi="Times New Roman"/>
      <w:b w:val="1"/>
      <w:bCs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hu-HU" w:val="hu-HU"/>
    </w:rPr>
  </w:style>
  <w:style w:type="character" w:styleId="Bekezdésalapbetűtípusa">
    <w:name w:val="Bekezdés alapbetűtípusa"/>
    <w:next w:val="Bekezdésalapbetűtípusa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táblázat">
    <w:name w:val="Normál táblázat"/>
    <w:next w:val="Normáltábláza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>
    <w:name w:val="Nem lista"/>
    <w:next w:val="N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ál(Web)">
    <w:name w:val="Normál (Web)"/>
    <w:basedOn w:val="Normál"/>
    <w:next w:val="Normá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hu-HU" w:val="hu-HU"/>
    </w:rPr>
  </w:style>
  <w:style w:type="character" w:styleId="Kiemelés2">
    <w:name w:val="Kiemelés 2"/>
    <w:next w:val="Kiemelés2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Hiperhivatkozás">
    <w:name w:val="Hiperhivatkozás"/>
    <w:next w:val="Hiperhivatkozás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zövegtörzsbehúzással">
    <w:name w:val="Szövegtörzs behúzással"/>
    <w:basedOn w:val="Normál"/>
    <w:next w:val="Szövegtörzsbehúzással"/>
    <w:autoRedefine w:val="0"/>
    <w:hidden w:val="0"/>
    <w:qFormat w:val="0"/>
    <w:pPr>
      <w:suppressAutoHyphens w:val="1"/>
      <w:spacing w:after="0" w:line="240" w:lineRule="auto"/>
      <w:ind w:left="1410" w:leftChars="-1" w:rightChars="0" w:hanging="1410" w:firstLineChars="-1"/>
      <w:textDirection w:val="btLr"/>
      <w:textAlignment w:val="top"/>
      <w:outlineLvl w:val="0"/>
    </w:pPr>
    <w:rPr>
      <w:rFonts w:ascii="Times New Roman" w:eastAsia="Times New Roman" w:hAnsi="Times New Roman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hu-HU" w:val="und"/>
    </w:rPr>
  </w:style>
  <w:style w:type="character" w:styleId="SzövegtörzsbehúzássalChar">
    <w:name w:val="Szövegtörzs behúzással Char"/>
    <w:next w:val="SzövegtörzsbehúzássalChar"/>
    <w:autoRedefine w:val="0"/>
    <w:hidden w:val="0"/>
    <w:qFormat w:val="0"/>
    <w:rPr>
      <w:rFonts w:ascii="Times New Roman" w:cs="Times New Roman" w:eastAsia="Times New Roman" w:hAnsi="Times New Roman"/>
      <w:bCs w:val="1"/>
      <w:w w:val="100"/>
      <w:position w:val="-1"/>
      <w:szCs w:val="20"/>
      <w:effect w:val="none"/>
      <w:vertAlign w:val="baseline"/>
      <w:cs w:val="0"/>
      <w:em w:val="none"/>
      <w:lang w:eastAsia="hu-HU"/>
    </w:rPr>
  </w:style>
  <w:style w:type="paragraph" w:styleId="Normálbehúzás">
    <w:name w:val="Normál behúzás"/>
    <w:basedOn w:val="Normál"/>
    <w:next w:val="Normálbehúzás"/>
    <w:autoRedefine w:val="0"/>
    <w:hidden w:val="0"/>
    <w:qFormat w:val="0"/>
    <w:pPr>
      <w:suppressAutoHyphens w:val="1"/>
      <w:spacing w:after="200" w:line="276" w:lineRule="auto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hu-HU"/>
    </w:rPr>
  </w:style>
  <w:style w:type="character" w:styleId="Címsor2Char">
    <w:name w:val="Címsor 2 Char"/>
    <w:next w:val="Címsor2Char"/>
    <w:autoRedefine w:val="0"/>
    <w:hidden w:val="0"/>
    <w:qFormat w:val="0"/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Listaszerűbekezdés">
    <w:name w:val="Listaszerű bekezdés"/>
    <w:basedOn w:val="Normál"/>
    <w:next w:val="Listaszerűbekezdés"/>
    <w:autoRedefine w:val="0"/>
    <w:hidden w:val="0"/>
    <w:qFormat w:val="0"/>
    <w:pPr>
      <w:suppressAutoHyphens w:val="1"/>
      <w:spacing w:after="200" w:line="276" w:lineRule="auto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hu-HU"/>
    </w:rPr>
  </w:style>
  <w:style w:type="paragraph" w:styleId="Buborékszöveg">
    <w:name w:val="Buborékszöveg"/>
    <w:basedOn w:val="Normál"/>
    <w:next w:val="Buborékszöveg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hu-HU"/>
    </w:rPr>
  </w:style>
  <w:style w:type="character" w:styleId="BuborékszövegChar">
    <w:name w:val="Buborékszöveg Char"/>
    <w:next w:val="Buborékszöveg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Default">
    <w:name w:val="Default"/>
    <w:basedOn w:val="Normál"/>
    <w:next w:val="Default"/>
    <w:autoRedefine w:val="0"/>
    <w:hidden w:val="0"/>
    <w:qFormat w:val="0"/>
    <w:pPr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Garamond" w:cs="Calibri" w:hAnsi="Garamond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hu-HU" w:val="hu-HU"/>
    </w:rPr>
  </w:style>
  <w:style w:type="character" w:styleId="Címsor3Char">
    <w:name w:val="Címsor 3 Char"/>
    <w:next w:val="Címsor3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info@challenge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wqyZDMpIkJkucbzeFpdvB/eWPw==">CgMxLjAyDmguMmdwMjZ4OWJuYXppOAByITFXSmFLRXRQWHZNZVIyZER2SXJwY2dqNkpmdk0tQ3pZcw==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2026-09-30T08:32:00Z</dcterms:created>
  <dc:creator>Tibor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